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На предприятии имеется четыре</w:t>
      </w:r>
      <w:r>
        <w:rPr>
          <w:rFonts w:ascii="Times New Roman" w:hAnsi="Times New Roman" w:cs="Times New Roman"/>
          <w:sz w:val="28"/>
          <w:szCs w:val="28"/>
        </w:rPr>
        <w:t xml:space="preserve"> отдела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1 – Switch1, отдел 2 – Switch2</w:t>
      </w:r>
      <w:r>
        <w:rPr>
          <w:rFonts w:ascii="Times New Roman" w:hAnsi="Times New Roman" w:cs="Times New Roman"/>
          <w:sz w:val="28"/>
          <w:szCs w:val="28"/>
        </w:rPr>
        <w:t>, отдел 3- Switch3, отдел 4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</w:t>
      </w:r>
      <w:r>
        <w:rPr>
          <w:rFonts w:ascii="Times New Roman" w:hAnsi="Times New Roman" w:cs="Times New Roman"/>
          <w:sz w:val="28"/>
          <w:szCs w:val="28"/>
        </w:rPr>
        <w:t xml:space="preserve">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B7"/>
    <w:rsid w:val="00391EB7"/>
    <w:rsid w:val="005A11EC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CE48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2019-09-22T15:56:00Z</dcterms:created>
  <dcterms:modified xsi:type="dcterms:W3CDTF">2019-11-20T15:49:00Z</dcterms:modified>
</cp:coreProperties>
</file>